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16" w:rsidRDefault="00F567A1" w:rsidP="00084816">
      <w:pPr>
        <w:pStyle w:val="PlainText"/>
        <w:jc w:val="center"/>
        <w:rPr>
          <w:rFonts w:ascii="Arial" w:hAnsi="Arial"/>
          <w:sz w:val="24"/>
          <w:szCs w:val="24"/>
        </w:rPr>
      </w:pPr>
      <w:bookmarkStart w:id="0" w:name="_GoBack"/>
      <w:bookmarkEnd w:id="0"/>
      <w:r>
        <w:rPr>
          <w:rFonts w:ascii="Arial" w:hAnsi="Arial"/>
          <w:sz w:val="24"/>
          <w:szCs w:val="24"/>
        </w:rPr>
        <w:t>ATC 500 Series Measurement Notes and Test Conditions</w:t>
      </w:r>
    </w:p>
    <w:p w:rsidR="00084816" w:rsidRDefault="00084816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The S-parameter data files are two port descriptions of American Technical Ceramics, Broadband Microwave Capacitor, </w:t>
      </w:r>
      <w:r w:rsidR="00F567A1">
        <w:rPr>
          <w:rFonts w:ascii="Arial" w:hAnsi="Arial"/>
          <w:sz w:val="24"/>
          <w:szCs w:val="24"/>
        </w:rPr>
        <w:t>500</w:t>
      </w:r>
      <w:r w:rsidRPr="00F567A1">
        <w:rPr>
          <w:rFonts w:ascii="Arial" w:hAnsi="Arial"/>
          <w:sz w:val="24"/>
          <w:szCs w:val="24"/>
        </w:rPr>
        <w:t xml:space="preserve"> Series, </w:t>
      </w:r>
      <w:proofErr w:type="gramStart"/>
      <w:r w:rsidRPr="00F567A1">
        <w:rPr>
          <w:rFonts w:ascii="Arial" w:hAnsi="Arial"/>
          <w:sz w:val="24"/>
          <w:szCs w:val="24"/>
        </w:rPr>
        <w:t>Surface</w:t>
      </w:r>
      <w:proofErr w:type="gramEnd"/>
      <w:r w:rsidRPr="00F567A1">
        <w:rPr>
          <w:rFonts w:ascii="Arial" w:hAnsi="Arial"/>
          <w:sz w:val="24"/>
          <w:szCs w:val="24"/>
        </w:rPr>
        <w:t xml:space="preserve"> Mount Capacitors.  These S-</w:t>
      </w:r>
      <w:r>
        <w:rPr>
          <w:rFonts w:ascii="Arial" w:hAnsi="Arial"/>
          <w:sz w:val="24"/>
          <w:szCs w:val="24"/>
        </w:rPr>
        <w:t>P</w:t>
      </w:r>
      <w:r w:rsidRPr="00F567A1">
        <w:rPr>
          <w:rFonts w:ascii="Arial" w:hAnsi="Arial"/>
          <w:sz w:val="24"/>
          <w:szCs w:val="24"/>
        </w:rPr>
        <w:t xml:space="preserve">arameter data files can </w:t>
      </w:r>
      <w:proofErr w:type="gramStart"/>
      <w:r w:rsidRPr="00F567A1">
        <w:rPr>
          <w:rFonts w:ascii="Arial" w:hAnsi="Arial"/>
          <w:sz w:val="24"/>
          <w:szCs w:val="24"/>
        </w:rPr>
        <w:t>used</w:t>
      </w:r>
      <w:proofErr w:type="gramEnd"/>
      <w:r w:rsidRPr="00F567A1">
        <w:rPr>
          <w:rFonts w:ascii="Arial" w:hAnsi="Arial"/>
          <w:sz w:val="24"/>
          <w:szCs w:val="24"/>
        </w:rPr>
        <w:t xml:space="preserve"> as element descriptions in modeling. 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TEST CONFIGURATION: 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>1.  Vector Network Analyzer, HP Model 8722D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>2.  Universal Test Fixture Mainframe, Inter-Continental Model TF-3001B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>3.  Midsection assembly(s), Inter-Continental: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ab/>
        <w:t xml:space="preserve">     P/</w:t>
      </w:r>
      <w:proofErr w:type="gramStart"/>
      <w:r w:rsidRPr="00F567A1">
        <w:rPr>
          <w:rFonts w:ascii="Arial" w:hAnsi="Arial"/>
          <w:sz w:val="24"/>
          <w:szCs w:val="24"/>
        </w:rPr>
        <w:t>N  A0115386</w:t>
      </w:r>
      <w:proofErr w:type="gramEnd"/>
      <w:r w:rsidRPr="00F567A1">
        <w:rPr>
          <w:rFonts w:ascii="Arial" w:hAnsi="Arial"/>
          <w:sz w:val="24"/>
          <w:szCs w:val="24"/>
        </w:rPr>
        <w:t xml:space="preserve">. 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>4.  Insert assembly(s), Inter-Continental:</w:t>
      </w:r>
    </w:p>
    <w:p w:rsidR="008D7A11" w:rsidRPr="00F567A1" w:rsidRDefault="00F567A1" w:rsidP="009E6963">
      <w:pPr>
        <w:pStyle w:val="PlainTex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     P/</w:t>
      </w:r>
      <w:proofErr w:type="gramStart"/>
      <w:r>
        <w:rPr>
          <w:rFonts w:ascii="Arial" w:hAnsi="Arial"/>
          <w:sz w:val="24"/>
          <w:szCs w:val="24"/>
        </w:rPr>
        <w:t>N  A0115387</w:t>
      </w:r>
      <w:proofErr w:type="gramEnd"/>
      <w:r>
        <w:rPr>
          <w:rFonts w:ascii="Arial" w:hAnsi="Arial"/>
          <w:sz w:val="24"/>
          <w:szCs w:val="24"/>
        </w:rPr>
        <w:t xml:space="preserve"> (Modified)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>5.  Calibration Kit, Inter-Continental TRL-3004A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6.  RF Test Cable Set, W. L. Gore P/N FE0BN0BM025.0 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The test fixture referenced above utilizes 2.4 mm precision transitions. 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The insert </w:t>
      </w:r>
      <w:r w:rsidR="00F567A1" w:rsidRPr="00F567A1">
        <w:rPr>
          <w:rFonts w:ascii="Arial" w:hAnsi="Arial"/>
          <w:sz w:val="24"/>
          <w:szCs w:val="24"/>
        </w:rPr>
        <w:t>assembly consists</w:t>
      </w:r>
      <w:r w:rsidRPr="00F567A1">
        <w:rPr>
          <w:rFonts w:ascii="Arial" w:hAnsi="Arial"/>
          <w:sz w:val="24"/>
          <w:szCs w:val="24"/>
        </w:rPr>
        <w:t xml:space="preserve"> of a 25 mil thick alumina substrate with two 330 mil gold launches.  The BMC test sample was placed in a series thru configuration across a gap</w:t>
      </w:r>
      <w:r w:rsidR="00F567A1">
        <w:rPr>
          <w:rFonts w:ascii="Arial" w:hAnsi="Arial"/>
          <w:sz w:val="24"/>
          <w:szCs w:val="24"/>
        </w:rPr>
        <w:t xml:space="preserve"> (65 mils)</w:t>
      </w:r>
      <w:r w:rsidRPr="00F567A1">
        <w:rPr>
          <w:rFonts w:ascii="Arial" w:hAnsi="Arial"/>
          <w:sz w:val="24"/>
          <w:szCs w:val="24"/>
        </w:rPr>
        <w:t xml:space="preserve"> at the center of the two launches.  The device under test was mounted in the test fixture, such that the electrode</w:t>
      </w:r>
      <w:r w:rsidR="00F567A1">
        <w:rPr>
          <w:rFonts w:ascii="Arial" w:hAnsi="Arial"/>
          <w:sz w:val="24"/>
          <w:szCs w:val="24"/>
        </w:rPr>
        <w:t xml:space="preserve"> </w:t>
      </w:r>
      <w:r w:rsidRPr="00F567A1">
        <w:rPr>
          <w:rFonts w:ascii="Arial" w:hAnsi="Arial"/>
          <w:sz w:val="24"/>
          <w:szCs w:val="24"/>
        </w:rPr>
        <w:t>orientation was parallel to the microstrip.  All fixture elements including</w:t>
      </w:r>
      <w:r w:rsidR="00F567A1">
        <w:rPr>
          <w:rFonts w:ascii="Arial" w:hAnsi="Arial"/>
          <w:sz w:val="24"/>
          <w:szCs w:val="24"/>
        </w:rPr>
        <w:t xml:space="preserve"> </w:t>
      </w:r>
      <w:r w:rsidRPr="00F567A1">
        <w:rPr>
          <w:rFonts w:ascii="Arial" w:hAnsi="Arial"/>
          <w:sz w:val="24"/>
          <w:szCs w:val="24"/>
        </w:rPr>
        <w:t>test cables were de-embedded and operate in a 50 ohm test environment.  An</w:t>
      </w:r>
      <w:r w:rsidR="00F567A1">
        <w:rPr>
          <w:rFonts w:ascii="Arial" w:hAnsi="Arial"/>
          <w:sz w:val="24"/>
          <w:szCs w:val="24"/>
        </w:rPr>
        <w:t xml:space="preserve"> </w:t>
      </w:r>
      <w:r w:rsidRPr="00F567A1">
        <w:rPr>
          <w:rFonts w:ascii="Arial" w:hAnsi="Arial"/>
          <w:sz w:val="24"/>
          <w:szCs w:val="24"/>
        </w:rPr>
        <w:t xml:space="preserve">electrical delay of approximately 6 </w:t>
      </w:r>
      <w:proofErr w:type="spellStart"/>
      <w:r w:rsidRPr="00F567A1">
        <w:rPr>
          <w:rFonts w:ascii="Arial" w:hAnsi="Arial"/>
          <w:sz w:val="24"/>
          <w:szCs w:val="24"/>
        </w:rPr>
        <w:t>pico</w:t>
      </w:r>
      <w:proofErr w:type="spellEnd"/>
      <w:r w:rsidRPr="00F567A1">
        <w:rPr>
          <w:rFonts w:ascii="Arial" w:hAnsi="Arial"/>
          <w:sz w:val="24"/>
          <w:szCs w:val="24"/>
        </w:rPr>
        <w:t xml:space="preserve"> seconds was implemented in order to approximate the reference plane at the center of the capacitor.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The vector network analyzer used to generate the S-Parameter files has a 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proofErr w:type="gramStart"/>
      <w:r w:rsidRPr="00F567A1">
        <w:rPr>
          <w:rFonts w:ascii="Arial" w:hAnsi="Arial"/>
          <w:sz w:val="24"/>
          <w:szCs w:val="24"/>
        </w:rPr>
        <w:t>four</w:t>
      </w:r>
      <w:proofErr w:type="gramEnd"/>
      <w:r w:rsidRPr="00F567A1">
        <w:rPr>
          <w:rFonts w:ascii="Arial" w:hAnsi="Arial"/>
          <w:sz w:val="24"/>
          <w:szCs w:val="24"/>
        </w:rPr>
        <w:t xml:space="preserve"> receiver architecture.  A full two port TRM/TRL calibration was </w:t>
      </w:r>
    </w:p>
    <w:p w:rsidR="008D7A11" w:rsidRPr="00F567A1" w:rsidRDefault="00084816" w:rsidP="009E6963">
      <w:pPr>
        <w:pStyle w:val="PlainText"/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employed</w:t>
      </w:r>
      <w:proofErr w:type="gramEnd"/>
      <w:r>
        <w:rPr>
          <w:rFonts w:ascii="Arial" w:hAnsi="Arial"/>
          <w:sz w:val="24"/>
          <w:szCs w:val="24"/>
        </w:rPr>
        <w:t xml:space="preserve"> for all measurements.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Capacitance range covered.   0.1 pF to 10.0 pF 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Frequency range covered.  50 MHz to 26.5 GHz  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>Data is collected over 201 points.  The following is a data sample: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># GHZ S DB R 50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    0.05   -0.12   -</w:t>
      </w:r>
      <w:proofErr w:type="gramStart"/>
      <w:r w:rsidRPr="00F567A1">
        <w:rPr>
          <w:rFonts w:ascii="Arial" w:hAnsi="Arial"/>
          <w:sz w:val="24"/>
          <w:szCs w:val="24"/>
        </w:rPr>
        <w:t>8.67  -</w:t>
      </w:r>
      <w:proofErr w:type="gramEnd"/>
      <w:r w:rsidRPr="00F567A1">
        <w:rPr>
          <w:rFonts w:ascii="Arial" w:hAnsi="Arial"/>
          <w:sz w:val="24"/>
          <w:szCs w:val="24"/>
        </w:rPr>
        <w:t>16.59   82.66  -16.59   82.66   -0.12   -8.67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    0.18   -</w:t>
      </w:r>
      <w:proofErr w:type="gramStart"/>
      <w:r w:rsidRPr="00F567A1">
        <w:rPr>
          <w:rFonts w:ascii="Arial" w:hAnsi="Arial"/>
          <w:sz w:val="24"/>
          <w:szCs w:val="24"/>
        </w:rPr>
        <w:t>1.13  -</w:t>
      </w:r>
      <w:proofErr w:type="gramEnd"/>
      <w:r w:rsidRPr="00F567A1">
        <w:rPr>
          <w:rFonts w:ascii="Arial" w:hAnsi="Arial"/>
          <w:sz w:val="24"/>
          <w:szCs w:val="24"/>
        </w:rPr>
        <w:t>28.86   -6.37   61.49   -6.37   61.49   -1.13  -28.86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    0.31   -</w:t>
      </w:r>
      <w:proofErr w:type="gramStart"/>
      <w:r w:rsidRPr="00F567A1">
        <w:rPr>
          <w:rFonts w:ascii="Arial" w:hAnsi="Arial"/>
          <w:sz w:val="24"/>
          <w:szCs w:val="24"/>
        </w:rPr>
        <w:t>2.76  -</w:t>
      </w:r>
      <w:proofErr w:type="gramEnd"/>
      <w:r w:rsidRPr="00F567A1">
        <w:rPr>
          <w:rFonts w:ascii="Arial" w:hAnsi="Arial"/>
          <w:sz w:val="24"/>
          <w:szCs w:val="24"/>
        </w:rPr>
        <w:t>43.62   -3.23   46.66   -3.23   46.66   -2.76  -43.62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    0.45   -</w:t>
      </w:r>
      <w:proofErr w:type="gramStart"/>
      <w:r w:rsidRPr="00F567A1">
        <w:rPr>
          <w:rFonts w:ascii="Arial" w:hAnsi="Arial"/>
          <w:sz w:val="24"/>
          <w:szCs w:val="24"/>
        </w:rPr>
        <w:t>4.46  -</w:t>
      </w:r>
      <w:proofErr w:type="gramEnd"/>
      <w:r w:rsidRPr="00F567A1">
        <w:rPr>
          <w:rFonts w:ascii="Arial" w:hAnsi="Arial"/>
          <w:sz w:val="24"/>
          <w:szCs w:val="24"/>
        </w:rPr>
        <w:t>53.95   -1.87   36.72   -1.87   36.72   -4.46  -53.95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>The first line (header), first character is a # sign, describes the</w:t>
      </w:r>
      <w:r w:rsidR="00084816">
        <w:rPr>
          <w:rFonts w:ascii="Arial" w:hAnsi="Arial"/>
          <w:sz w:val="24"/>
          <w:szCs w:val="24"/>
        </w:rPr>
        <w:t xml:space="preserve"> </w:t>
      </w:r>
      <w:r w:rsidRPr="00F567A1">
        <w:rPr>
          <w:rFonts w:ascii="Arial" w:hAnsi="Arial"/>
          <w:sz w:val="24"/>
          <w:szCs w:val="24"/>
        </w:rPr>
        <w:t>frequency units, parameter, measurement format and characteristic impedance of the measurement (in this case 50 Ohms).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lastRenderedPageBreak/>
        <w:t xml:space="preserve">The data is </w:t>
      </w:r>
      <w:r w:rsidR="00F567A1" w:rsidRPr="00F567A1">
        <w:rPr>
          <w:rFonts w:ascii="Arial" w:hAnsi="Arial"/>
          <w:sz w:val="24"/>
          <w:szCs w:val="24"/>
        </w:rPr>
        <w:t>arranged as</w:t>
      </w:r>
      <w:r w:rsidRPr="00F567A1">
        <w:rPr>
          <w:rFonts w:ascii="Arial" w:hAnsi="Arial"/>
          <w:sz w:val="24"/>
          <w:szCs w:val="24"/>
        </w:rPr>
        <w:t xml:space="preserve"> follows: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 xml:space="preserve">The first column is the frequency in GHz.  The next two columns are S11 dB magnitude and S11 phase. Succeeding column pairs represent S21, S12, </w:t>
      </w:r>
      <w:proofErr w:type="gramStart"/>
      <w:r w:rsidRPr="00F567A1">
        <w:rPr>
          <w:rFonts w:ascii="Arial" w:hAnsi="Arial"/>
          <w:sz w:val="24"/>
          <w:szCs w:val="24"/>
        </w:rPr>
        <w:t>S22</w:t>
      </w:r>
      <w:proofErr w:type="gramEnd"/>
      <w:r w:rsidRPr="00F567A1">
        <w:rPr>
          <w:rFonts w:ascii="Arial" w:hAnsi="Arial"/>
          <w:sz w:val="24"/>
          <w:szCs w:val="24"/>
        </w:rPr>
        <w:t xml:space="preserve"> </w:t>
      </w: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</w:p>
    <w:p w:rsidR="008D7A11" w:rsidRPr="00F567A1" w:rsidRDefault="008D7A11" w:rsidP="009E6963">
      <w:pPr>
        <w:pStyle w:val="PlainText"/>
        <w:rPr>
          <w:rFonts w:ascii="Arial" w:hAnsi="Arial"/>
          <w:sz w:val="24"/>
          <w:szCs w:val="24"/>
        </w:rPr>
      </w:pPr>
      <w:r w:rsidRPr="00F567A1">
        <w:rPr>
          <w:rFonts w:ascii="Arial" w:hAnsi="Arial"/>
          <w:sz w:val="24"/>
          <w:szCs w:val="24"/>
        </w:rPr>
        <w:t>DISCLAIMER: American Technical Ceramics (ATC) has made every effort to</w:t>
      </w:r>
      <w:r w:rsidR="00084816">
        <w:rPr>
          <w:rFonts w:ascii="Arial" w:hAnsi="Arial"/>
          <w:sz w:val="24"/>
          <w:szCs w:val="24"/>
        </w:rPr>
        <w:t xml:space="preserve"> </w:t>
      </w:r>
      <w:r w:rsidRPr="00F567A1">
        <w:rPr>
          <w:rFonts w:ascii="Arial" w:hAnsi="Arial"/>
          <w:sz w:val="24"/>
          <w:szCs w:val="24"/>
        </w:rPr>
        <w:t>make this information as accurate as possible.  However, no responsibility</w:t>
      </w:r>
      <w:r w:rsidR="00084816">
        <w:rPr>
          <w:rFonts w:ascii="Arial" w:hAnsi="Arial"/>
          <w:sz w:val="24"/>
          <w:szCs w:val="24"/>
        </w:rPr>
        <w:t xml:space="preserve"> </w:t>
      </w:r>
      <w:r w:rsidRPr="00F567A1">
        <w:rPr>
          <w:rFonts w:ascii="Arial" w:hAnsi="Arial"/>
          <w:sz w:val="24"/>
          <w:szCs w:val="24"/>
        </w:rPr>
        <w:t xml:space="preserve">is assumed by ATC for its use, </w:t>
      </w:r>
      <w:proofErr w:type="gramStart"/>
      <w:r w:rsidRPr="00F567A1">
        <w:rPr>
          <w:rFonts w:ascii="Arial" w:hAnsi="Arial"/>
          <w:sz w:val="24"/>
          <w:szCs w:val="24"/>
        </w:rPr>
        <w:t>nor</w:t>
      </w:r>
      <w:proofErr w:type="gramEnd"/>
      <w:r w:rsidRPr="00F567A1">
        <w:rPr>
          <w:rFonts w:ascii="Arial" w:hAnsi="Arial"/>
          <w:sz w:val="24"/>
          <w:szCs w:val="24"/>
        </w:rPr>
        <w:t xml:space="preserve"> any infringements of rights of third parties which may result from its use.  ATC reserves the right to revise the content or modify its product line without prior notice.</w:t>
      </w:r>
    </w:p>
    <w:p w:rsidR="009E6963" w:rsidRPr="00F567A1" w:rsidRDefault="009E6963" w:rsidP="009E6963">
      <w:pPr>
        <w:pStyle w:val="PlainText"/>
        <w:rPr>
          <w:rFonts w:ascii="Arial" w:hAnsi="Arial"/>
          <w:sz w:val="24"/>
          <w:szCs w:val="24"/>
        </w:rPr>
      </w:pPr>
    </w:p>
    <w:sectPr w:rsidR="009E6963" w:rsidRPr="00F567A1" w:rsidSect="009E696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8"/>
    <w:rsid w:val="00084816"/>
    <w:rsid w:val="004B5E4B"/>
    <w:rsid w:val="007949B6"/>
    <w:rsid w:val="008D7A11"/>
    <w:rsid w:val="00960801"/>
    <w:rsid w:val="009E0F68"/>
    <w:rsid w:val="009E6963"/>
    <w:rsid w:val="00F5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E696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E696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E696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E696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Sharp</dc:creator>
  <cp:lastModifiedBy>Bill Sharp</cp:lastModifiedBy>
  <cp:revision>2</cp:revision>
  <cp:lastPrinted>2014-10-21T15:44:00Z</cp:lastPrinted>
  <dcterms:created xsi:type="dcterms:W3CDTF">2014-10-27T15:56:00Z</dcterms:created>
  <dcterms:modified xsi:type="dcterms:W3CDTF">2014-10-27T15:56:00Z</dcterms:modified>
</cp:coreProperties>
</file>